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B7" w:rsidRDefault="006C0AB7" w:rsidP="006C0AB7">
      <w:pPr>
        <w:shd w:val="clear" w:color="auto" w:fill="EFEFE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93D8"/>
          <w:sz w:val="23"/>
          <w:szCs w:val="23"/>
          <w:lang w:eastAsia="pt-PT"/>
        </w:rPr>
      </w:pPr>
      <w:r>
        <w:rPr>
          <w:rFonts w:ascii="Verdana" w:eastAsia="Times New Roman" w:hAnsi="Verdana" w:cs="Times New Roman"/>
          <w:b/>
          <w:bCs/>
          <w:color w:val="0093D8"/>
          <w:sz w:val="23"/>
          <w:szCs w:val="23"/>
          <w:lang w:eastAsia="pt-PT"/>
        </w:rPr>
        <w:t>Significado de siglas:</w:t>
      </w:r>
    </w:p>
    <w:p w:rsidR="006C0AB7" w:rsidRDefault="006C0AB7" w:rsidP="006C0AB7">
      <w:pPr>
        <w:shd w:val="clear" w:color="auto" w:fill="EFEFE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93D8"/>
          <w:sz w:val="23"/>
          <w:szCs w:val="23"/>
          <w:lang w:eastAsia="pt-PT"/>
        </w:rPr>
      </w:pPr>
    </w:p>
    <w:p w:rsidR="006C0AB7" w:rsidRDefault="006C0AB7" w:rsidP="006C0AB7">
      <w:pPr>
        <w:shd w:val="clear" w:color="auto" w:fill="EFEFE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93D8"/>
          <w:sz w:val="23"/>
          <w:szCs w:val="23"/>
          <w:lang w:eastAsia="pt-PT"/>
        </w:rPr>
      </w:pPr>
    </w:p>
    <w:p w:rsidR="006C0AB7" w:rsidRPr="006C0AB7" w:rsidRDefault="006C0AB7" w:rsidP="006C0AB7">
      <w:pPr>
        <w:shd w:val="clear" w:color="auto" w:fill="EFEFE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93D8"/>
          <w:sz w:val="23"/>
          <w:szCs w:val="23"/>
          <w:lang w:eastAsia="pt-PT"/>
        </w:rPr>
      </w:pPr>
      <w:hyperlink r:id="rId4" w:history="1">
        <w:r w:rsidRPr="006C0AB7">
          <w:rPr>
            <w:rFonts w:ascii="Verdana" w:eastAsia="Times New Roman" w:hAnsi="Verdana" w:cs="Times New Roman"/>
            <w:b/>
            <w:bCs/>
            <w:color w:val="003366"/>
            <w:sz w:val="23"/>
            <w:u w:val="single"/>
            <w:lang w:eastAsia="pt-PT"/>
          </w:rPr>
          <w:t>Introdução</w:t>
        </w:r>
      </w:hyperlink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ADSL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Assimetric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Digital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Subscriber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Line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, tecnologia de acesso rápido que usa as linhas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telefônicas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oferecida em várias cidades. As velocidades variam em geral de 256 k a 2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mbps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, dependendo do plano escolhido. A principal virtude é não usar o sistema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telefônico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comutado, dispensando o assinante de pagar pulsos, apenas a tarifa mensal.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AGP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Acelerated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Graphics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Port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. Barramento de dados extremamente rápido usado pela placa de vídeo. Aparece como um </w:t>
      </w: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slot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marrom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na placa mãe.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APM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Advanced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Power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Management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. Sistema avançado de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gerenciamento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de energia que permite diminuir o consumo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elétrico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do computador. </w:t>
      </w: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útil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sobretudo em micros portáteis.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AT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Advanced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Tecnology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, como era chamado o 286 lançado pela IBM em 84 (na época fazia </w:t>
      </w: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sentido :-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) Hoje é mais usado para se referir a gabinetes que não ainda não usam fonte ATX.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ATX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O padrão de design para as placas e gabinetes modernos</w:t>
      </w: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,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prevê medidas definidas para as placas mães, gabinetes e modificações na fonte de alimentação.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ASP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Active </w:t>
      </w: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Server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Pages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, linguagem de programação para a Internet.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BBS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Bulletin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Board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Service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. Os primeiros serviços online, bem antes da Internet. A conexão era feita via modem, na época ainda modelos de 1200 ou 2400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bips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val="en-US"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val="en-US" w:eastAsia="pt-PT"/>
        </w:rPr>
        <w:t>BIOS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 xml:space="preserve">Basic Input / Output System. </w:t>
      </w: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 primeira camada de software do sistema, responsável por "dar a partida" no micro.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val="en-US"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val="en-US" w:eastAsia="pt-PT"/>
        </w:rPr>
        <w:t>CD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</w:pP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>Compact Disk.</w:t>
      </w:r>
      <w:proofErr w:type="gramEnd"/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val="en-US"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val="en-US" w:eastAsia="pt-PT"/>
        </w:rPr>
        <w:t>CISC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 xml:space="preserve">Complex Instruction Set Computer. </w:t>
      </w: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Computadores que executam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diretamente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um conjunto complexo de instruções, como o 486. Os processadores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atuais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incorporam um núcleo RISC (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Reduced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Instruction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Set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Computer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), sendo chamados de híbridos.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CMOS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Complementary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Metal Oxide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Semiconductor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. Um pequeno pedaço de memória volátil, alimentado por uma bateria, usado para gravar as configurações do Setup.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CPU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Central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Processing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Unit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. Era mais usado na época dos mainframes, o termo mais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atual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é processador.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DDR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Double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Data Rate. Um tipo de memória duas vezes mais rápido que as memórias SDRAM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atuais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, que vem ganhando popularidade.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val="en-US"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val="en-US" w:eastAsia="pt-PT"/>
        </w:rPr>
        <w:t>DIMM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>Double Inline Memory Mode.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 xml:space="preserve"> </w:t>
      </w: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Os módulos de memória de 168 vias usados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atualmente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lastRenderedPageBreak/>
        <w:t>DMA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Direct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Memory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Access. </w:t>
      </w: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é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uma recurso da placa mãe que permite que os periféricos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acessem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diretamente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a memória RAM, sem consumir poder de processamento do processador.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DNS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Domain</w:t>
      </w:r>
      <w:proofErr w:type="spellEnd"/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Name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Service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. Transforma os endereços IP em nomes amigáveis, como www.hardware.com.br, pode ser usado também em Intranets.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DOS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Disk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Operating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System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. Pode ser usado em relação a qualquer sistema operacional, mas é normalmente usado em relação ao MS-DOS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DVD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Digital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Versatile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Disk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, armazena muito mais dados que o CD-ROM, sendo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atualmente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usado para armazenar filmes.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ECP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Extended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Capabilities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Port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é o padrão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atual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para a porta da Impressora, bem mais rápido que os padrões anteriores.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EDO RAM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Extended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Data Output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Dynamic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Ramdom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Access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Memory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, evolução das memórias FPM, usada principalmente em micros Pentium antigos.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EPP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Enhanced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Parallel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Port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, padrão de porta paralela anterior ao ECP, tem a mesma velocidade, mas não suporta DMA.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val="en-US"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val="en-US" w:eastAsia="pt-PT"/>
        </w:rPr>
        <w:t>EULA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>End User License Agreement.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 xml:space="preserve"> </w:t>
      </w: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O contrato que você aceita antes de instalar os programas, geralmente sem </w:t>
      </w: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ler :-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)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FAQ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Frequently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Asked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Questions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. As perguntas mais comuns sobre algum tema. Para ler antes de </w:t>
      </w: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perguntar. :-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)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FAT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File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Allocation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Table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. Num HD armazena a lista dos endereços ocupados por cada arquivo guardado, permitindo localiza-los.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FDD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Floppy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Disk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Drive. O infame drive de disquetes.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FTP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File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Transfer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Protocol</w:t>
      </w:r>
      <w:proofErr w:type="spellEnd"/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. </w:t>
      </w: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é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um protocolo usado para transferir arquivos pela Internet.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HDD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Hard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Disk</w:t>
      </w:r>
      <w:proofErr w:type="spellEnd"/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Drive. A mesma coisa que disco rígido.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val="en-US"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val="en-US" w:eastAsia="pt-PT"/>
        </w:rPr>
        <w:t>HTML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>Hyper Text Markup Language.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 xml:space="preserve"> </w:t>
      </w: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Uma linguagem de formatação de texto desenvolvida nos primórdios da Internet, mas padrão até hoje.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HTTP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Hyper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Text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Transfer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Protocol</w:t>
      </w:r>
      <w:proofErr w:type="spellEnd"/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. Foi desenvolvido originalmente para transferir páginas HTML, mas pode e é usado também para outros tipos de arquivo. As páginas WEB são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acessadas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usando-se este protocolo.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IDE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Integrated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Device</w:t>
      </w:r>
      <w:proofErr w:type="spellEnd"/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Electronics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. Barramento de dados que serve para a conexão do disco rígido, CD-ROM e outros dispositivos.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lastRenderedPageBreak/>
        <w:t>IRQ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Interrupt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Request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Line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. Funciona uma campainha que cada dispositivo pode usar quando quiser transferir dados ou instruções para o processador. Existem apenas 16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IRQs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nos micros PC, dois dispositivos não podem usar o mesmo endereço.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ISA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Industry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Standard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Architeture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, padrão de barramento desenvolvido para os micros 286, mas usado até hoje. Os </w:t>
      </w: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slots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pretos da placa mãe.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val="en-US"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val="en-US" w:eastAsia="pt-PT"/>
        </w:rPr>
        <w:t>ISDN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>Integrated Services Digital Network.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 xml:space="preserve"> </w:t>
      </w: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Permite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acessar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a Internet a 128 K usando a linha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telefônica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. Disponível na maioria das cidades, mas pouco usado por causa das altas tarifas.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LAN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Local área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Network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. Qualquer rede de micros que englobe um pequeno </w:t>
      </w: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espaço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, uma sala ou mesmo um prédio.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LBA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Logical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Block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Addressing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. Um método de tradução que permite </w:t>
      </w: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ao BIOS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reconhecer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HDs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com mais de 528 MB. Suportado por todas as placas mães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atuais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MAC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Macintosh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Computer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. Desenvolvido pela Apple, foi em 84 o primeiro micro doméstico a usar interface gráfica e modem. A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arquitetura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continua evoluindo até hoje, sendo a principal concorrente dos micros PC.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MBR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Master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Boot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Record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. A trilha zero do HD, onde ficam guardadas as informações sobre </w:t>
      </w: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o(s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) sistema(s) operacionais instalados.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MP3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MPEG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Layer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3. Padrão de compactação de áudio que permite que as músicas fiquem com 1/10 do tamanho original sem uma degradação muito grande da qualidade.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NTFS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NT File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System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. Sistema de arquivos usado pelo Windows NT e Windows 2000. Oferece vários recursos.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proofErr w:type="gramStart"/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OS</w:t>
      </w:r>
      <w:proofErr w:type="gramEnd"/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Operational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System</w:t>
      </w:r>
      <w:proofErr w:type="spellEnd"/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PC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Personal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Computer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. O primeiro PC foi lançado pela IBM em 81. Depois vieram os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XTs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, 286s, 386s até chegar nos dias de hoje.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PCI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Peripheral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Component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Interconnect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. O padrão de barramento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atual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, usado pela maioria dos dispositivos. Os </w:t>
      </w: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slots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brancos da placa mãe.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proofErr w:type="spellStart"/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PnP</w:t>
      </w:r>
      <w:proofErr w:type="spellEnd"/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Plug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and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Play. Também chamado jocosamente de "Plug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and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Pray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" (encaixe e </w:t>
      </w: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reze :-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), a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idéia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era permitir que novos periféricos fossem automaticamente reconhecidos e instalados, sem esforço do usuário.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RAM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Ramdom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Access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Memory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. Memória de acesso aleatório, é a memória mais usada não apenas em micros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PCs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, mas na maioria dos computadores. </w:t>
      </w: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é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barata, mas tem a desvantagem de ser volátil.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val="en-US"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val="en-US" w:eastAsia="pt-PT"/>
        </w:rPr>
        <w:t>RIMM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>Rambus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 xml:space="preserve"> Inline Memory Mode.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 xml:space="preserve"> </w:t>
      </w: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Um padrão de memórias ultra rápido e ultra caro desenvolvido pela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Rambus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Inc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. </w:t>
      </w: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que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a Intel insiste em tentar empurrar junto com seus processadores.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val="en-US"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val="en-US" w:eastAsia="pt-PT"/>
        </w:rPr>
        <w:lastRenderedPageBreak/>
        <w:t>RISC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 xml:space="preserve">Reduced Instruction Set Computer. </w:t>
      </w: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Computadores que são capazes de executar poucas instruções diferentes, sendo em compensação extremamente rápidos.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ROM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Read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Only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Memory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. Existem vários tipos, usada para guardar dados que não precisarão ser alterados.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val="en-US"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val="en-US" w:eastAsia="pt-PT"/>
        </w:rPr>
        <w:t>SCSI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>Small Computer System Interface.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 xml:space="preserve"> </w:t>
      </w: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Um padrão de barramento para a conexão de discos rígidos,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CD-ROMs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, scanners, impressoras e vários outros dispositivos. Desenvolvido originalmente pela Apple para uso nos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MACs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SIMM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Single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Inline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Memory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Mode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, os módulos de 72 vias usados até pouco tempo atrás.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SVGA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Super VGA</w:t>
      </w: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,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é geralmente usado com relação a monitores que suportam resoluções superiores a 640 x 480 e mais de 256 cores.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TCP/IP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Transmissão </w:t>
      </w:r>
      <w:proofErr w:type="spellStart"/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Control</w:t>
      </w:r>
      <w:proofErr w:type="spellEnd"/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Protocol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/ Internet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Protocol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. Desenvolvido na década de 60 pelo departamento de defesa dos EUA, para ser usado na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Arpanet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, rede militar que foi o embrião da Internet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atual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. A principal virtude do TCP/IP é permitir que os outros computadores da rede continuem conectados mesmo caso um ou vários computadores caiam. No caso de uma guerra, o que sobrasse da rede continuaria funcionando.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val="en-US"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val="en-US" w:eastAsia="pt-PT"/>
        </w:rPr>
        <w:t>TSR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</w:pPr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>Terminate and Stay Resident.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USB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Universal Serial Bus. Barramento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plug-and-play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relativamente lento (12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mbps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) que pode ser usado por vários tipos de dispositivos. Todas as placas mãe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atuais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trazem pelo menos 2 portas USB. Cada porta pode ser compartilhada por vários dispositivos.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VLB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Vesa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Logical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Bus. Um padrão de barramento sucessor </w:t>
      </w: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do ISA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, mas anterior ao PCI, usado apenas em placas para 486. Criado pela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Vesa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, uma associação de fabricantes de placas de vídeo em 93.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eastAsia="pt-PT"/>
        </w:rPr>
        <w:t>WAP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Wireless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Application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</w:t>
      </w:r>
      <w:proofErr w:type="spellStart"/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Protocol</w:t>
      </w:r>
      <w:proofErr w:type="spellEnd"/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, um protocolo de dados desenvolvido para uso em dispositivos sem fio, como celulares.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val="en-US"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val="en-US" w:eastAsia="pt-PT"/>
        </w:rPr>
        <w:t>WWW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</w:pPr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 xml:space="preserve">World Wide Web,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>ou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 xml:space="preserve"> Wait, Wait, Wait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>caso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 xml:space="preserve">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>você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 xml:space="preserve"> use modem de 14.4 :-)</w:t>
      </w:r>
    </w:p>
    <w:p w:rsidR="006C0AB7" w:rsidRPr="006C0AB7" w:rsidRDefault="006C0AB7" w:rsidP="006C0AB7">
      <w:pPr>
        <w:shd w:val="clear" w:color="auto" w:fill="EFEFEF"/>
        <w:spacing w:after="0" w:line="240" w:lineRule="auto"/>
        <w:outlineLvl w:val="3"/>
        <w:rPr>
          <w:rFonts w:ascii="Trebuchet MS" w:eastAsia="Times New Roman" w:hAnsi="Trebuchet MS" w:cs="Times New Roman"/>
          <w:color w:val="888888"/>
          <w:sz w:val="24"/>
          <w:szCs w:val="24"/>
          <w:lang w:val="en-US" w:eastAsia="pt-PT"/>
        </w:rPr>
      </w:pPr>
      <w:r w:rsidRPr="006C0AB7">
        <w:rPr>
          <w:rFonts w:ascii="Trebuchet MS" w:eastAsia="Times New Roman" w:hAnsi="Trebuchet MS" w:cs="Times New Roman"/>
          <w:b/>
          <w:bCs/>
          <w:color w:val="888888"/>
          <w:sz w:val="24"/>
          <w:szCs w:val="24"/>
          <w:lang w:val="en-US" w:eastAsia="pt-PT"/>
        </w:rPr>
        <w:t>ZAW</w:t>
      </w:r>
    </w:p>
    <w:p w:rsidR="006C0AB7" w:rsidRPr="006C0AB7" w:rsidRDefault="006C0AB7" w:rsidP="006C0AB7">
      <w:pPr>
        <w:shd w:val="clear" w:color="auto" w:fill="EFEFEF"/>
        <w:spacing w:after="225" w:line="21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</w:pPr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>Zero Administration for Windows.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val="en-US" w:eastAsia="pt-PT"/>
        </w:rPr>
        <w:t xml:space="preserve"> </w:t>
      </w:r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Uma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coleção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de utilitários produzidos pela Microsoft que visa diminuir o trabalho dos administradores de rede, permitindo </w:t>
      </w:r>
      <w:proofErr w:type="spell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atualizar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programas das estações </w:t>
      </w:r>
      <w:proofErr w:type="spellStart"/>
      <w:proofErr w:type="gramStart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>apartir</w:t>
      </w:r>
      <w:proofErr w:type="spell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de</w:t>
      </w:r>
      <w:proofErr w:type="gramEnd"/>
      <w:r w:rsidRPr="006C0AB7">
        <w:rPr>
          <w:rFonts w:ascii="Verdana" w:eastAsia="Times New Roman" w:hAnsi="Verdana" w:cs="Times New Roman"/>
          <w:color w:val="333333"/>
          <w:sz w:val="17"/>
          <w:szCs w:val="17"/>
          <w:lang w:eastAsia="pt-PT"/>
        </w:rPr>
        <w:t xml:space="preserve"> qualquer ponto da rede, por exemplo.</w:t>
      </w:r>
    </w:p>
    <w:p w:rsidR="00F152D3" w:rsidRDefault="00F152D3"/>
    <w:sectPr w:rsidR="00F152D3" w:rsidSect="00F15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0AB7"/>
    <w:rsid w:val="006C0AB7"/>
    <w:rsid w:val="00F1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2D3"/>
  </w:style>
  <w:style w:type="paragraph" w:styleId="Ttulo2">
    <w:name w:val="heading 2"/>
    <w:basedOn w:val="Normal"/>
    <w:link w:val="Ttulo2Carcter"/>
    <w:uiPriority w:val="9"/>
    <w:qFormat/>
    <w:rsid w:val="006C0A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4">
    <w:name w:val="heading 4"/>
    <w:basedOn w:val="Normal"/>
    <w:link w:val="Ttulo4Carcter"/>
    <w:uiPriority w:val="9"/>
    <w:qFormat/>
    <w:rsid w:val="006C0A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6C0AB7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6C0AB7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6C0AB7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6C0A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rdware.com.br/artigos/significado-sigla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1303</Words>
  <Characters>7041</Characters>
  <Application>Microsoft Office Word</Application>
  <DocSecurity>0</DocSecurity>
  <Lines>58</Lines>
  <Paragraphs>16</Paragraphs>
  <ScaleCrop>false</ScaleCrop>
  <Company>GALILEU</Company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GALILEU</dc:creator>
  <cp:keywords/>
  <dc:description/>
  <cp:lastModifiedBy>GALILEU</cp:lastModifiedBy>
  <cp:revision>1</cp:revision>
  <dcterms:created xsi:type="dcterms:W3CDTF">2012-01-27T09:41:00Z</dcterms:created>
  <dcterms:modified xsi:type="dcterms:W3CDTF">2012-01-27T09:43:00Z</dcterms:modified>
</cp:coreProperties>
</file>